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CCA" w:rsidRDefault="0098648D" w:rsidP="0098648D">
      <w:pPr>
        <w:contextualSpacing/>
        <w:jc w:val="center"/>
        <w:rPr>
          <w:b/>
          <w:u w:val="single"/>
        </w:rPr>
      </w:pPr>
      <w:r w:rsidRPr="0098648D">
        <w:t xml:space="preserve">Mission Table 2015: </w:t>
      </w:r>
      <w:r w:rsidRPr="0098648D">
        <w:rPr>
          <w:b/>
          <w:u w:val="single"/>
        </w:rPr>
        <w:t>Case Statement on the Gospel in a Rapidly Changing Society</w:t>
      </w:r>
    </w:p>
    <w:p w:rsidR="0098648D" w:rsidRDefault="0098648D" w:rsidP="0098648D">
      <w:pPr>
        <w:contextualSpacing/>
        <w:jc w:val="center"/>
        <w:rPr>
          <w:b/>
          <w:i/>
        </w:rPr>
      </w:pPr>
      <w:r>
        <w:rPr>
          <w:b/>
          <w:i/>
        </w:rPr>
        <w:t xml:space="preserve">How can we engage Christ’s presence in </w:t>
      </w:r>
      <w:r w:rsidR="003E2176">
        <w:rPr>
          <w:b/>
          <w:i/>
        </w:rPr>
        <w:t xml:space="preserve">a </w:t>
      </w:r>
      <w:r>
        <w:rPr>
          <w:b/>
          <w:i/>
        </w:rPr>
        <w:t>rapidly changing world?</w:t>
      </w:r>
    </w:p>
    <w:p w:rsidR="0098648D" w:rsidRDefault="0098648D" w:rsidP="0098648D">
      <w:pPr>
        <w:contextualSpacing/>
        <w:jc w:val="center"/>
        <w:rPr>
          <w:b/>
          <w:i/>
        </w:rPr>
      </w:pPr>
    </w:p>
    <w:p w:rsidR="0098648D" w:rsidRDefault="0098648D" w:rsidP="00766E3E">
      <w:pPr>
        <w:contextualSpacing/>
        <w:jc w:val="center"/>
        <w:rPr>
          <w:b/>
        </w:rPr>
      </w:pPr>
      <w:r>
        <w:rPr>
          <w:b/>
        </w:rPr>
        <w:t>A Rambling Reflection</w:t>
      </w:r>
    </w:p>
    <w:p w:rsidR="0098648D" w:rsidRDefault="0098648D" w:rsidP="00766E3E">
      <w:pPr>
        <w:contextualSpacing/>
      </w:pPr>
      <w:r>
        <w:t>I was asked to write a reflection</w:t>
      </w:r>
      <w:r w:rsidR="00490A45" w:rsidRPr="00490A45">
        <w:t xml:space="preserve"> </w:t>
      </w:r>
      <w:r w:rsidR="00490A45">
        <w:t>on the case statement addressing the Gospel in a rapidly changing society</w:t>
      </w:r>
      <w:r>
        <w:t xml:space="preserve"> </w:t>
      </w:r>
      <w:r w:rsidR="00613BC4">
        <w:t>for the Professional Ministry Team</w:t>
      </w:r>
      <w:r>
        <w:t xml:space="preserve">.  I </w:t>
      </w:r>
      <w:r w:rsidR="00613BC4">
        <w:t>begin</w:t>
      </w:r>
      <w:r>
        <w:t xml:space="preserve"> with three</w:t>
      </w:r>
      <w:r w:rsidRPr="0098648D">
        <w:t xml:space="preserve"> caveats</w:t>
      </w:r>
      <w:r>
        <w:t>:</w:t>
      </w:r>
    </w:p>
    <w:p w:rsidR="0098648D" w:rsidRDefault="0098648D" w:rsidP="00766E3E">
      <w:pPr>
        <w:pStyle w:val="ListParagraph"/>
        <w:numPr>
          <w:ilvl w:val="0"/>
          <w:numId w:val="1"/>
        </w:numPr>
      </w:pPr>
      <w:r>
        <w:t xml:space="preserve">It is easier to </w:t>
      </w:r>
      <w:r w:rsidR="004579EE">
        <w:t>deconstruct</w:t>
      </w:r>
      <w:r>
        <w:t xml:space="preserve"> something than it is to const</w:t>
      </w:r>
      <w:r w:rsidR="005D2D83">
        <w:t>ruct something of value.  I shall</w:t>
      </w:r>
      <w:r>
        <w:t xml:space="preserve"> try to refrain from deconstructing the statement </w:t>
      </w:r>
      <w:r w:rsidR="009806F1">
        <w:t>with too much vigor, not showing respect for</w:t>
      </w:r>
      <w:r w:rsidR="005D2D83">
        <w:t xml:space="preserve"> the work that went into composing it.</w:t>
      </w:r>
    </w:p>
    <w:p w:rsidR="0098648D" w:rsidRDefault="0098648D" w:rsidP="00766E3E">
      <w:pPr>
        <w:pStyle w:val="ListParagraph"/>
        <w:numPr>
          <w:ilvl w:val="0"/>
          <w:numId w:val="1"/>
        </w:numPr>
      </w:pPr>
      <w:r>
        <w:t xml:space="preserve">The case statement </w:t>
      </w:r>
      <w:r w:rsidR="004579EE">
        <w:t>needed</w:t>
      </w:r>
      <w:r>
        <w:t xml:space="preserve"> to be rather short.  Thus</w:t>
      </w:r>
      <w:r w:rsidR="00490A45">
        <w:t>,</w:t>
      </w:r>
      <w:r>
        <w:t xml:space="preserve"> it is more suggestive that </w:t>
      </w:r>
      <w:r w:rsidR="004579EE">
        <w:t>definitive</w:t>
      </w:r>
      <w:r>
        <w:t xml:space="preserve">.  Perhaps part of what I do </w:t>
      </w:r>
      <w:r w:rsidR="004579EE">
        <w:t>here</w:t>
      </w:r>
      <w:r>
        <w:t xml:space="preserve"> is develop </w:t>
      </w:r>
      <w:r w:rsidR="004579EE">
        <w:t>these</w:t>
      </w:r>
      <w:r>
        <w:t xml:space="preserve"> suggesti</w:t>
      </w:r>
      <w:r w:rsidR="004579EE">
        <w:t xml:space="preserve">ons in a way </w:t>
      </w:r>
      <w:r w:rsidR="001603AC">
        <w:t>that the group was not able to do because of the time allowed</w:t>
      </w:r>
      <w:r>
        <w:t>.</w:t>
      </w:r>
    </w:p>
    <w:p w:rsidR="0098648D" w:rsidRDefault="000A099D" w:rsidP="00766E3E">
      <w:pPr>
        <w:pStyle w:val="ListParagraph"/>
        <w:numPr>
          <w:ilvl w:val="0"/>
          <w:numId w:val="1"/>
        </w:numPr>
      </w:pPr>
      <w:r>
        <w:t>The case statement</w:t>
      </w:r>
      <w:r w:rsidR="0098648D">
        <w:t xml:space="preserve"> </w:t>
      </w:r>
      <w:r w:rsidR="004579EE">
        <w:t>reflects</w:t>
      </w:r>
      <w:r w:rsidR="0098648D">
        <w:t xml:space="preserve"> the contributions of a number of people</w:t>
      </w:r>
      <w:r w:rsidR="00B6404A">
        <w:t>;</w:t>
      </w:r>
      <w:r>
        <w:t xml:space="preserve"> t</w:t>
      </w:r>
      <w:r w:rsidR="0098648D">
        <w:t>hus</w:t>
      </w:r>
      <w:r w:rsidR="00490A45">
        <w:t>,</w:t>
      </w:r>
      <w:r w:rsidR="0098648D">
        <w:t xml:space="preserve"> it does not r</w:t>
      </w:r>
      <w:r w:rsidR="001603AC">
        <w:t>epresent a unified</w:t>
      </w:r>
      <w:r w:rsidR="004579EE">
        <w:t xml:space="preserve"> coherent stream</w:t>
      </w:r>
      <w:r w:rsidR="0098648D">
        <w:t xml:space="preserve"> of thinking by a single mind.  A </w:t>
      </w:r>
      <w:r w:rsidR="004579EE">
        <w:t xml:space="preserve">document </w:t>
      </w:r>
      <w:r w:rsidR="0098648D">
        <w:t xml:space="preserve">written in </w:t>
      </w:r>
      <w:r w:rsidR="004579EE">
        <w:t>this way will inevitably</w:t>
      </w:r>
      <w:r w:rsidR="0098648D">
        <w:t xml:space="preserve"> feel </w:t>
      </w:r>
      <w:r w:rsidR="0040138A">
        <w:t xml:space="preserve">a bit </w:t>
      </w:r>
      <w:r w:rsidR="004579EE">
        <w:t>disparate.</w:t>
      </w:r>
    </w:p>
    <w:p w:rsidR="004579EE" w:rsidRPr="00766E3E" w:rsidRDefault="00766E3E" w:rsidP="00766E3E">
      <w:pPr>
        <w:contextualSpacing/>
        <w:rPr>
          <w:u w:val="single"/>
        </w:rPr>
      </w:pPr>
      <w:r w:rsidRPr="00766E3E">
        <w:rPr>
          <w:u w:val="single"/>
        </w:rPr>
        <w:t>The Gospel</w:t>
      </w:r>
    </w:p>
    <w:p w:rsidR="00E949BA" w:rsidRDefault="00766E3E" w:rsidP="00766E3E">
      <w:pPr>
        <w:contextualSpacing/>
      </w:pPr>
      <w:r>
        <w:t>The document never defines or delimits what is meant by “</w:t>
      </w:r>
      <w:r w:rsidR="00F07531">
        <w:t xml:space="preserve">the </w:t>
      </w:r>
      <w:r>
        <w:t xml:space="preserve">Gospel.”  The original and </w:t>
      </w:r>
      <w:r w:rsidR="00BA7F84">
        <w:t>persisting</w:t>
      </w:r>
      <w:r>
        <w:t xml:space="preserve"> </w:t>
      </w:r>
      <w:r w:rsidR="00BA7F84">
        <w:t>meaning</w:t>
      </w:r>
      <w:r>
        <w:t xml:space="preserve"> of “the Gospel” </w:t>
      </w:r>
      <w:r w:rsidR="00F07531">
        <w:t xml:space="preserve">in Christian tradition </w:t>
      </w:r>
      <w:r>
        <w:t xml:space="preserve">is the story of God’s work through </w:t>
      </w:r>
      <w:r w:rsidR="00357E02">
        <w:t xml:space="preserve">the </w:t>
      </w:r>
      <w:r>
        <w:t xml:space="preserve">life, death and resurrection of </w:t>
      </w:r>
      <w:r w:rsidR="00BA7F84">
        <w:t>Jesus</w:t>
      </w:r>
      <w:r w:rsidR="00DD6F23">
        <w:t>.</w:t>
      </w:r>
      <w:r w:rsidR="00F022B3">
        <w:rPr>
          <w:rStyle w:val="FootnoteReference"/>
        </w:rPr>
        <w:footnoteReference w:id="1"/>
      </w:r>
      <w:r>
        <w:t xml:space="preserve"> </w:t>
      </w:r>
      <w:r w:rsidR="00BA7F84">
        <w:t xml:space="preserve"> What </w:t>
      </w:r>
      <w:r w:rsidR="00980234">
        <w:t>transforms tragic news into “</w:t>
      </w:r>
      <w:r w:rsidR="00BA7F84">
        <w:t>good</w:t>
      </w:r>
      <w:r w:rsidR="00980234">
        <w:t>”</w:t>
      </w:r>
      <w:r w:rsidR="00BA7F84">
        <w:t xml:space="preserve"> news is the assertion that God was working through these events</w:t>
      </w:r>
      <w:r w:rsidR="007440D0">
        <w:t>; what God did</w:t>
      </w:r>
      <w:r w:rsidR="00980234">
        <w:t xml:space="preserve"> through these events is</w:t>
      </w:r>
      <w:r w:rsidR="00F07531">
        <w:t xml:space="preserve"> what makes the story </w:t>
      </w:r>
      <w:r w:rsidR="007440D0">
        <w:t>“</w:t>
      </w:r>
      <w:r w:rsidR="00357E02">
        <w:t>good news</w:t>
      </w:r>
      <w:r w:rsidR="00BA7F84">
        <w:t>.</w:t>
      </w:r>
      <w:r w:rsidR="007440D0">
        <w:t>”</w:t>
      </w:r>
      <w:r w:rsidR="00BA7F84">
        <w:t xml:space="preserve">  </w:t>
      </w:r>
      <w:r w:rsidR="00980234">
        <w:t xml:space="preserve"> The Gospel was originally</w:t>
      </w:r>
      <w:r>
        <w:t xml:space="preserve"> a story </w:t>
      </w:r>
      <w:r w:rsidR="00357E02">
        <w:t xml:space="preserve">and </w:t>
      </w:r>
      <w:r>
        <w:t>not a concept</w:t>
      </w:r>
      <w:r w:rsidR="00BA7F84">
        <w:t xml:space="preserve">, a principle, or </w:t>
      </w:r>
      <w:r w:rsidR="00980234">
        <w:t xml:space="preserve">a </w:t>
      </w:r>
      <w:r w:rsidR="00BA7F84">
        <w:t>program of reform</w:t>
      </w:r>
      <w:r>
        <w:t xml:space="preserve">.  </w:t>
      </w:r>
      <w:r w:rsidR="00490A45">
        <w:t>Acts 2:22-</w:t>
      </w:r>
      <w:r w:rsidR="001228ED">
        <w:t>24 nicely summari</w:t>
      </w:r>
      <w:r w:rsidR="00980234">
        <w:t>zes the story</w:t>
      </w:r>
      <w:r w:rsidR="001228ED">
        <w:t>.</w:t>
      </w:r>
      <w:r w:rsidR="00A73E35">
        <w:t xml:space="preserve"> </w:t>
      </w:r>
      <w:r w:rsidR="00FD3BB9">
        <w:t xml:space="preserve"> The </w:t>
      </w:r>
      <w:r w:rsidR="00FD3BB9" w:rsidRPr="00FD3BB9">
        <w:rPr>
          <w:i/>
        </w:rPr>
        <w:t>Case Statement</w:t>
      </w:r>
      <w:r w:rsidR="00FD3BB9">
        <w:t xml:space="preserve"> rightly refers to the “transcendence” of the Gospel and then lists its hallmarks as </w:t>
      </w:r>
      <w:r w:rsidR="007B2593">
        <w:t>“</w:t>
      </w:r>
      <w:r w:rsidR="00FD3BB9">
        <w:t>reconciliation, forgiveness, faith in humanity, and hope.”</w:t>
      </w:r>
      <w:r w:rsidR="00FD3BB9">
        <w:rPr>
          <w:rStyle w:val="FootnoteReference"/>
        </w:rPr>
        <w:footnoteReference w:id="2"/>
      </w:r>
      <w:r w:rsidR="00FD3BB9">
        <w:t xml:space="preserve">  </w:t>
      </w:r>
      <w:r w:rsidR="007B2593">
        <w:t>These four characteristics are certainly embedded in the story, but these themes also characterize many other epic stories.  In other words</w:t>
      </w:r>
      <w:r w:rsidR="00DD6F23">
        <w:t>,</w:t>
      </w:r>
      <w:r w:rsidR="007B2593">
        <w:t xml:space="preserve"> they are not uniquely Christian.</w:t>
      </w:r>
      <w:r w:rsidR="00980234">
        <w:t xml:space="preserve">  When we speak of “Gospel” we usually intend something that is distinctively Christian.</w:t>
      </w:r>
    </w:p>
    <w:p w:rsidR="00E949BA" w:rsidRDefault="00E949BA" w:rsidP="00766E3E">
      <w:pPr>
        <w:contextualSpacing/>
      </w:pPr>
    </w:p>
    <w:p w:rsidR="00766E3E" w:rsidRDefault="00E949BA" w:rsidP="00766E3E">
      <w:pPr>
        <w:contextualSpacing/>
      </w:pPr>
      <w:r>
        <w:t>The church took this foundational and organizing narrative of the Christian faith</w:t>
      </w:r>
      <w:r w:rsidR="00766E3E">
        <w:t>, drew out the imp</w:t>
      </w:r>
      <w:r w:rsidR="00BA7F84">
        <w:t xml:space="preserve">lications for </w:t>
      </w:r>
      <w:r w:rsidR="001228ED">
        <w:t>human</w:t>
      </w:r>
      <w:r w:rsidR="00BA7F84">
        <w:t xml:space="preserve"> beings and</w:t>
      </w:r>
      <w:r w:rsidR="00DF76D3">
        <w:t xml:space="preserve"> creation</w:t>
      </w:r>
      <w:r w:rsidR="000E6091">
        <w:t>,</w:t>
      </w:r>
      <w:r w:rsidR="003B6745">
        <w:t xml:space="preserve"> and</w:t>
      </w:r>
      <w:r w:rsidR="00DF76D3">
        <w:t xml:space="preserve"> </w:t>
      </w:r>
      <w:r w:rsidR="003B6745">
        <w:t>t</w:t>
      </w:r>
      <w:r w:rsidR="00357E02">
        <w:t>hen built a theological and ethica</w:t>
      </w:r>
      <w:r w:rsidR="003B6745">
        <w:t>l framework upon the story.</w:t>
      </w:r>
      <w:r>
        <w:t xml:space="preserve">  It is perhaps helpful to cut</w:t>
      </w:r>
      <w:r w:rsidR="00DF76D3">
        <w:t xml:space="preserve"> our language more finely and</w:t>
      </w:r>
      <w:r>
        <w:t xml:space="preserve"> place some dayli</w:t>
      </w:r>
      <w:r w:rsidR="00D07842">
        <w:t>ght between the Gospel story</w:t>
      </w:r>
      <w:r>
        <w:t xml:space="preserve"> and the</w:t>
      </w:r>
      <w:r w:rsidR="007440D0">
        <w:t>se</w:t>
      </w:r>
      <w:r>
        <w:t xml:space="preserve"> </w:t>
      </w:r>
      <w:r w:rsidR="00661592">
        <w:t>justifiably</w:t>
      </w:r>
      <w:r>
        <w:t xml:space="preserve">-drawn </w:t>
      </w:r>
      <w:r w:rsidR="00661592">
        <w:t>implications</w:t>
      </w:r>
      <w:r w:rsidR="00F671BB">
        <w:t xml:space="preserve">.  </w:t>
      </w:r>
      <w:r w:rsidR="00687BD8">
        <w:t>This also serves to distinguish</w:t>
      </w:r>
      <w:r w:rsidR="00D07842">
        <w:t xml:space="preserve"> it from the many other fine stories that have shaped human belief and behavior</w:t>
      </w:r>
      <w:r>
        <w:t>.</w:t>
      </w:r>
    </w:p>
    <w:p w:rsidR="00A73E35" w:rsidRDefault="00A73E35" w:rsidP="00766E3E">
      <w:pPr>
        <w:contextualSpacing/>
      </w:pPr>
    </w:p>
    <w:p w:rsidR="00A73E35" w:rsidRDefault="00A73E35" w:rsidP="00766E3E">
      <w:pPr>
        <w:contextualSpacing/>
      </w:pPr>
      <w:r>
        <w:t>Perhaps a good starting point for m</w:t>
      </w:r>
      <w:r w:rsidR="00D07842">
        <w:t>oving in the direction the case statement</w:t>
      </w:r>
      <w:r>
        <w:t xml:space="preserve"> wa</w:t>
      </w:r>
      <w:r w:rsidR="000B6226">
        <w:t>nts to move</w:t>
      </w:r>
      <w:r>
        <w:t xml:space="preserve"> </w:t>
      </w:r>
      <w:r w:rsidR="000B6226">
        <w:t>would be to ask:  How does the Gospel narrative</w:t>
      </w:r>
      <w:r>
        <w:t xml:space="preserve"> speak to the concerns, challenges, and opportunities of our current</w:t>
      </w:r>
      <w:r w:rsidR="00330502">
        <w:t xml:space="preserve"> </w:t>
      </w:r>
      <w:r w:rsidR="00330502">
        <w:lastRenderedPageBreak/>
        <w:t>society?  Attention could</w:t>
      </w:r>
      <w:r w:rsidR="007243A7">
        <w:t xml:space="preserve"> </w:t>
      </w:r>
      <w:r>
        <w:t xml:space="preserve">be given </w:t>
      </w:r>
      <w:r w:rsidR="007243A7">
        <w:t>to how we can resist the temptation to so relativi</w:t>
      </w:r>
      <w:r w:rsidR="00280D71">
        <w:t xml:space="preserve">ze </w:t>
      </w:r>
      <w:r w:rsidR="007243A7">
        <w:t>this story</w:t>
      </w:r>
      <w:r w:rsidR="004230AF">
        <w:t xml:space="preserve"> that it loses its capacity t</w:t>
      </w:r>
      <w:r w:rsidR="00357E02">
        <w:t>o transcend a particular cultural and temporal</w:t>
      </w:r>
      <w:r w:rsidR="004230AF">
        <w:t xml:space="preserve"> </w:t>
      </w:r>
      <w:r w:rsidR="00330502">
        <w:t>articulation</w:t>
      </w:r>
      <w:r w:rsidR="004230AF">
        <w:t>.</w:t>
      </w:r>
      <w:r w:rsidR="00330502">
        <w:t xml:space="preserve">  T</w:t>
      </w:r>
      <w:r w:rsidR="00357E02">
        <w:t>his would necessitate a process of continually rediscovering that</w:t>
      </w:r>
      <w:r w:rsidR="00330502">
        <w:t xml:space="preserve"> story</w:t>
      </w:r>
      <w:r w:rsidR="00280D71">
        <w:t>, each time peeling away anew</w:t>
      </w:r>
      <w:r w:rsidR="00357E02">
        <w:t xml:space="preserve"> the cultural and conditional clothing that </w:t>
      </w:r>
      <w:r w:rsidR="00DF76D3">
        <w:t>inevitably begins to cling to</w:t>
      </w:r>
      <w:r w:rsidR="00DE77E8">
        <w:t xml:space="preserve"> the story in</w:t>
      </w:r>
      <w:r w:rsidR="00357E02">
        <w:t xml:space="preserve"> a particular context.  This would equip us </w:t>
      </w:r>
      <w:r w:rsidR="00330502">
        <w:t xml:space="preserve">to articulate the story and draw out its </w:t>
      </w:r>
      <w:r w:rsidR="00330502" w:rsidRPr="00DE77E8">
        <w:rPr>
          <w:i/>
        </w:rPr>
        <w:t xml:space="preserve">current </w:t>
      </w:r>
      <w:r w:rsidR="00330502">
        <w:t>impl</w:t>
      </w:r>
      <w:r w:rsidR="000E6091">
        <w:t>ications in a way that makes it</w:t>
      </w:r>
      <w:r w:rsidR="00330502">
        <w:t xml:space="preserve"> </w:t>
      </w:r>
      <w:r w:rsidR="004E4BAA">
        <w:t>transformative</w:t>
      </w:r>
      <w:r w:rsidR="00D07842">
        <w:t xml:space="preserve"> in</w:t>
      </w:r>
      <w:r w:rsidR="004E4BAA">
        <w:t xml:space="preserve"> a society that is constantly changing.  In a rapid</w:t>
      </w:r>
      <w:r w:rsidR="00DF76D3">
        <w:t>ly changing society, the danger</w:t>
      </w:r>
      <w:r w:rsidR="004E4BAA">
        <w:t xml:space="preserve"> of freezing a single expression of </w:t>
      </w:r>
      <w:r w:rsidR="00280D71">
        <w:t xml:space="preserve">and response to </w:t>
      </w:r>
      <w:r w:rsidR="004E4BAA">
        <w:t>the Gospel and making</w:t>
      </w:r>
      <w:r w:rsidR="00DF76D3">
        <w:t xml:space="preserve"> it the “received tradition” is</w:t>
      </w:r>
      <w:r w:rsidR="004E4BAA">
        <w:t xml:space="preserve"> greatly increased.</w:t>
      </w:r>
    </w:p>
    <w:p w:rsidR="004E4BAA" w:rsidRDefault="004E4BAA" w:rsidP="00766E3E">
      <w:pPr>
        <w:contextualSpacing/>
      </w:pPr>
    </w:p>
    <w:p w:rsidR="004E4BAA" w:rsidRDefault="00B6404A" w:rsidP="00766E3E">
      <w:pPr>
        <w:contextualSpacing/>
      </w:pPr>
      <w:r>
        <w:rPr>
          <w:u w:val="single"/>
        </w:rPr>
        <w:t>The Working O</w:t>
      </w:r>
      <w:r w:rsidR="004E4BAA">
        <w:rPr>
          <w:u w:val="single"/>
        </w:rPr>
        <w:t>ut of the Implications of the Gospel</w:t>
      </w:r>
    </w:p>
    <w:p w:rsidR="004E4BAA" w:rsidRPr="00282785" w:rsidRDefault="004E4BAA" w:rsidP="00766E3E">
      <w:pPr>
        <w:contextualSpacing/>
        <w:rPr>
          <w:color w:val="FF0000"/>
        </w:rPr>
      </w:pPr>
      <w:r>
        <w:t xml:space="preserve">To simply </w:t>
      </w:r>
      <w:r w:rsidR="00504DBE">
        <w:t>recite the story and then think our</w:t>
      </w:r>
      <w:r>
        <w:t xml:space="preserve"> work is finished is an error</w:t>
      </w:r>
      <w:r w:rsidR="00DF76D3">
        <w:t xml:space="preserve"> as well</w:t>
      </w:r>
      <w:r>
        <w:t>.  From the earliest days of the faith, believers have been working out the implications of the Gospel for their generation.  The acceptance of Gentiles into the church without first becoming Hebrews was the first major shift i</w:t>
      </w:r>
      <w:r w:rsidR="00DF76D3">
        <w:t>n thinking.  That shift wa</w:t>
      </w:r>
      <w:r>
        <w:t>s not a part of the original Gospel narrative story, but early ch</w:t>
      </w:r>
      <w:r w:rsidR="00357E02">
        <w:t xml:space="preserve">urch leaders extrapolated the way the story was headed and came to this fresh implication.  Later on, believers would extrapolate that story further and reject the institution of slavery, a </w:t>
      </w:r>
      <w:r w:rsidR="00181909">
        <w:t>development</w:t>
      </w:r>
      <w:r w:rsidR="00357E02">
        <w:t xml:space="preserve"> that early believers certainly never saw coming.  In our day</w:t>
      </w:r>
      <w:r w:rsidR="000E6091">
        <w:t>,</w:t>
      </w:r>
      <w:r w:rsidR="00357E02">
        <w:t xml:space="preserve"> believers are extrap</w:t>
      </w:r>
      <w:r w:rsidR="00DF76D3">
        <w:t>olating the story to formulate</w:t>
      </w:r>
      <w:r w:rsidR="00357E02">
        <w:t xml:space="preserve"> a faithful </w:t>
      </w:r>
      <w:r w:rsidR="00181909">
        <w:t>response</w:t>
      </w:r>
      <w:r w:rsidR="00357E02">
        <w:t xml:space="preserve"> to global </w:t>
      </w:r>
      <w:r w:rsidR="00C33545">
        <w:t>w</w:t>
      </w:r>
      <w:r w:rsidR="00357E02">
        <w:t>arming</w:t>
      </w:r>
      <w:r w:rsidR="00DF76D3">
        <w:t xml:space="preserve"> and immigration</w:t>
      </w:r>
      <w:r w:rsidR="00DE77E8">
        <w:t>, for example</w:t>
      </w:r>
      <w:r w:rsidR="00357E02">
        <w:t>.</w:t>
      </w:r>
      <w:r w:rsidR="00181909">
        <w:t xml:space="preserve">  None of these things were included in that original Good News narrative and, therefore, are not strictly the Gospel.</w:t>
      </w:r>
    </w:p>
    <w:p w:rsidR="00181909" w:rsidRDefault="00181909" w:rsidP="00766E3E">
      <w:pPr>
        <w:contextualSpacing/>
      </w:pPr>
    </w:p>
    <w:p w:rsidR="009F4CA1" w:rsidRDefault="00DE77E8" w:rsidP="00766E3E">
      <w:pPr>
        <w:contextualSpacing/>
      </w:pPr>
      <w:r>
        <w:t>W</w:t>
      </w:r>
      <w:r w:rsidR="00181909">
        <w:t xml:space="preserve">e </w:t>
      </w:r>
      <w:r>
        <w:t xml:space="preserve">can </w:t>
      </w:r>
      <w:r w:rsidR="00181909">
        <w:t xml:space="preserve">so laden the “Gospel” with implications born </w:t>
      </w:r>
      <w:r w:rsidR="004C5570">
        <w:t>of a particular place and time</w:t>
      </w:r>
      <w:r w:rsidR="00DF76D3">
        <w:t xml:space="preserve"> that we</w:t>
      </w:r>
      <w:r w:rsidR="00181909">
        <w:t xml:space="preserve"> </w:t>
      </w:r>
      <w:r w:rsidR="00DF76D3">
        <w:t xml:space="preserve">sometimes </w:t>
      </w:r>
      <w:r>
        <w:t xml:space="preserve">are no </w:t>
      </w:r>
      <w:r w:rsidR="00181909">
        <w:t>longer</w:t>
      </w:r>
      <w:r w:rsidR="004C5570">
        <w:t xml:space="preserve"> </w:t>
      </w:r>
      <w:r>
        <w:t xml:space="preserve">able to </w:t>
      </w:r>
      <w:r w:rsidR="004C5570">
        <w:t>distinguish between the Gospel</w:t>
      </w:r>
      <w:r w:rsidR="00A50259">
        <w:t xml:space="preserve"> and </w:t>
      </w:r>
      <w:r w:rsidR="0096219D">
        <w:t>its</w:t>
      </w:r>
      <w:r w:rsidR="00A50259">
        <w:t xml:space="preserve"> contemporary</w:t>
      </w:r>
      <w:r w:rsidR="00777B64">
        <w:t xml:space="preserve"> implications</w:t>
      </w:r>
      <w:r w:rsidR="00DB7BD0">
        <w:t>.  At that</w:t>
      </w:r>
      <w:r w:rsidR="00777B64">
        <w:t xml:space="preserve"> point</w:t>
      </w:r>
      <w:r w:rsidR="00A50259">
        <w:t>,</w:t>
      </w:r>
      <w:r w:rsidR="00777B64">
        <w:t xml:space="preserve"> s</w:t>
      </w:r>
      <w:r w:rsidR="00181909">
        <w:t>omething of lasting value</w:t>
      </w:r>
      <w:r w:rsidR="00777B64">
        <w:t xml:space="preserve"> is diminished</w:t>
      </w:r>
      <w:r w:rsidR="000E6091">
        <w:t xml:space="preserve">.  And, </w:t>
      </w:r>
      <w:r w:rsidR="00181909">
        <w:t>consequently</w:t>
      </w:r>
      <w:r w:rsidR="000E6091">
        <w:t>,</w:t>
      </w:r>
      <w:r w:rsidR="00777B64">
        <w:t xml:space="preserve"> the Gospel can become</w:t>
      </w:r>
      <w:r w:rsidR="00181909">
        <w:t xml:space="preserve"> stale and powerless.  When people cite </w:t>
      </w:r>
      <w:r w:rsidR="004C5570">
        <w:t xml:space="preserve">both </w:t>
      </w:r>
      <w:r w:rsidR="00A50259">
        <w:t>right-to-work laws</w:t>
      </w:r>
      <w:r w:rsidR="00181909">
        <w:t xml:space="preserve"> and capital gains tax</w:t>
      </w:r>
      <w:r w:rsidR="009F4CA1">
        <w:t xml:space="preserve"> relief as unequivocally demanded by the Gospel, we have lost our way.</w:t>
      </w:r>
    </w:p>
    <w:p w:rsidR="00181909" w:rsidRDefault="00181909" w:rsidP="00766E3E">
      <w:pPr>
        <w:contextualSpacing/>
      </w:pPr>
    </w:p>
    <w:p w:rsidR="00181909" w:rsidRDefault="00F030EB" w:rsidP="00766E3E">
      <w:pPr>
        <w:contextualSpacing/>
      </w:pPr>
      <w:r>
        <w:rPr>
          <w:u w:val="single"/>
        </w:rPr>
        <w:t>Denominational Adaptation</w:t>
      </w:r>
    </w:p>
    <w:p w:rsidR="00F030EB" w:rsidRDefault="00F030EB" w:rsidP="00766E3E">
      <w:pPr>
        <w:contextualSpacing/>
      </w:pPr>
      <w:r>
        <w:t>The third paragraph begins with “ABC has been a denomination which has historically adapted to the changing society….”   This is a bit of an abrupt shift of topic</w:t>
      </w:r>
      <w:r w:rsidR="00A50259">
        <w:t xml:space="preserve"> from the Gospel to denominational </w:t>
      </w:r>
      <w:r w:rsidR="00F8217D">
        <w:t>history</w:t>
      </w:r>
      <w:r>
        <w:t>.  Certainly</w:t>
      </w:r>
      <w:r w:rsidR="000E6091">
        <w:t>,</w:t>
      </w:r>
      <w:r>
        <w:t xml:space="preserve"> denominations sort out their </w:t>
      </w:r>
      <w:r w:rsidR="00A060DE">
        <w:t>place in</w:t>
      </w:r>
      <w:r w:rsidR="00A55D4C">
        <w:t xml:space="preserve"> the</w:t>
      </w:r>
      <w:r>
        <w:t xml:space="preserve"> broader </w:t>
      </w:r>
      <w:r w:rsidR="00A060DE">
        <w:t>Christian</w:t>
      </w:r>
      <w:r>
        <w:t xml:space="preserve"> family as the implicat</w:t>
      </w:r>
      <w:r w:rsidR="00A060DE">
        <w:t>ions of the Gospel are reimagined</w:t>
      </w:r>
      <w:r>
        <w:t xml:space="preserve"> as the context changes.</w:t>
      </w:r>
      <w:r w:rsidR="000E6091">
        <w:t xml:space="preserve">  Some denominations are better-</w:t>
      </w:r>
      <w:r>
        <w:t>suited to this task at certain times and other denominations at other ti</w:t>
      </w:r>
      <w:r w:rsidR="00A55D4C">
        <w:t>m</w:t>
      </w:r>
      <w:r>
        <w:t>es.  The civic life of America has cre</w:t>
      </w:r>
      <w:r w:rsidR="00DC7E7D">
        <w:t xml:space="preserve">ated fertile ground for </w:t>
      </w:r>
      <w:r>
        <w:t>mem</w:t>
      </w:r>
      <w:r w:rsidR="00A060DE">
        <w:t>bers of</w:t>
      </w:r>
      <w:r>
        <w:t xml:space="preserve"> the Baptist family.  In </w:t>
      </w:r>
      <w:r w:rsidR="00A060DE">
        <w:t>Western</w:t>
      </w:r>
      <w:r>
        <w:t xml:space="preserve"> Europe, </w:t>
      </w:r>
      <w:r w:rsidR="00A060DE">
        <w:t>Baptists</w:t>
      </w:r>
      <w:r>
        <w:t xml:space="preserve"> </w:t>
      </w:r>
      <w:r w:rsidR="00A060DE">
        <w:t>have</w:t>
      </w:r>
      <w:r>
        <w:t xml:space="preserve"> </w:t>
      </w:r>
      <w:r w:rsidR="00A060DE">
        <w:t>tread</w:t>
      </w:r>
      <w:r>
        <w:t xml:space="preserve"> a more difficult path</w:t>
      </w:r>
      <w:r w:rsidR="000E6091">
        <w:t xml:space="preserve"> due to their</w:t>
      </w:r>
      <w:r w:rsidR="00A55D4C">
        <w:t xml:space="preserve"> differing culture</w:t>
      </w:r>
      <w:r w:rsidR="000E6091">
        <w:t>s</w:t>
      </w:r>
      <w:r w:rsidR="00A55D4C">
        <w:t xml:space="preserve"> an</w:t>
      </w:r>
      <w:r w:rsidR="000E6091">
        <w:t>d histories</w:t>
      </w:r>
      <w:r>
        <w:t>.</w:t>
      </w:r>
      <w:r w:rsidR="001406B7">
        <w:t xml:space="preserve">  </w:t>
      </w:r>
      <w:r w:rsidR="00F8217D">
        <w:t>Philip Jenkins recently mused on why Baptist</w:t>
      </w:r>
      <w:r w:rsidR="009E7EAF">
        <w:t>s</w:t>
      </w:r>
      <w:r w:rsidR="00F8217D">
        <w:t>, though a weighty presence in the USA, have been a “quite marginal p</w:t>
      </w:r>
      <w:r w:rsidR="009E7EAF">
        <w:t>resence” in other lands.</w:t>
      </w:r>
      <w:r w:rsidR="00F8217D">
        <w:rPr>
          <w:rStyle w:val="FootnoteReference"/>
        </w:rPr>
        <w:footnoteReference w:id="3"/>
      </w:r>
      <w:r w:rsidR="00F8217D">
        <w:t xml:space="preserve">  </w:t>
      </w:r>
      <w:r w:rsidR="001406B7">
        <w:t>My caution here is that we not jump too qu</w:t>
      </w:r>
      <w:r w:rsidR="00A060DE">
        <w:t>ickly from the contextualization</w:t>
      </w:r>
      <w:r w:rsidR="001406B7">
        <w:t xml:space="preserve"> of the Gospel narrative to </w:t>
      </w:r>
      <w:r w:rsidR="00DC7E7D">
        <w:t xml:space="preserve">particular </w:t>
      </w:r>
      <w:r w:rsidR="001406B7">
        <w:t>denominational institutions</w:t>
      </w:r>
      <w:r w:rsidR="00A55D4C">
        <w:t xml:space="preserve"> and emphases</w:t>
      </w:r>
      <w:r w:rsidR="001406B7">
        <w:t>.</w:t>
      </w:r>
    </w:p>
    <w:p w:rsidR="006F6F49" w:rsidRDefault="006F6F49" w:rsidP="00766E3E">
      <w:pPr>
        <w:contextualSpacing/>
      </w:pPr>
    </w:p>
    <w:p w:rsidR="006F6F49" w:rsidRDefault="006F6F49" w:rsidP="00766E3E">
      <w:pPr>
        <w:contextualSpacing/>
      </w:pPr>
      <w:r>
        <w:t>When the world outside our churches begins to get the suspicion that our presentation of the Gospel and its implications is a veiled attempt to justify our religious institutions, it undercuts our credibility and tends to mute our voice.</w:t>
      </w:r>
    </w:p>
    <w:p w:rsidR="001406B7" w:rsidRDefault="001406B7" w:rsidP="00766E3E">
      <w:pPr>
        <w:contextualSpacing/>
      </w:pPr>
    </w:p>
    <w:p w:rsidR="001406B7" w:rsidRPr="001406B7" w:rsidRDefault="009E7EAF" w:rsidP="00766E3E">
      <w:pPr>
        <w:contextualSpacing/>
        <w:rPr>
          <w:u w:val="single"/>
        </w:rPr>
      </w:pPr>
      <w:r>
        <w:rPr>
          <w:u w:val="single"/>
        </w:rPr>
        <w:br w:type="column"/>
      </w:r>
      <w:r w:rsidR="001406B7" w:rsidRPr="001406B7">
        <w:rPr>
          <w:u w:val="single"/>
        </w:rPr>
        <w:t>The Role of Fear</w:t>
      </w:r>
    </w:p>
    <w:p w:rsidR="001406B7" w:rsidRDefault="001406B7" w:rsidP="00766E3E">
      <w:pPr>
        <w:contextualSpacing/>
      </w:pPr>
      <w:r>
        <w:t xml:space="preserve"> The document rightly points </w:t>
      </w:r>
      <w:r w:rsidR="00437A50">
        <w:t>to the</w:t>
      </w:r>
      <w:r w:rsidR="00CE135E">
        <w:t xml:space="preserve"> suppressing</w:t>
      </w:r>
      <w:r>
        <w:t xml:space="preserve"> role of fear in sorting out the implicit mandates of the Gospel in a changing culture.  It might be helpful to look behind the fear to assess the anxiety that </w:t>
      </w:r>
      <w:r w:rsidR="00437A50">
        <w:t>generates</w:t>
      </w:r>
      <w:r>
        <w:t xml:space="preserve"> it.  What</w:t>
      </w:r>
      <w:r w:rsidR="00DB7BD0">
        <w:t xml:space="preserve"> is it</w:t>
      </w:r>
      <w:r>
        <w:t xml:space="preserve"> about change in general and the particular </w:t>
      </w:r>
      <w:r w:rsidR="00437A50">
        <w:t>changes</w:t>
      </w:r>
      <w:r>
        <w:t xml:space="preserve"> w</w:t>
      </w:r>
      <w:r w:rsidR="00437A50">
        <w:t>e are undergoing</w:t>
      </w:r>
      <w:r>
        <w:t xml:space="preserve"> </w:t>
      </w:r>
      <w:r w:rsidR="00DB7BD0">
        <w:t xml:space="preserve">that </w:t>
      </w:r>
      <w:r>
        <w:t>make</w:t>
      </w:r>
      <w:r w:rsidR="00437A50">
        <w:t>s</w:t>
      </w:r>
      <w:r>
        <w:t xml:space="preserve"> us </w:t>
      </w:r>
      <w:r w:rsidR="00A060DE">
        <w:t>anxious?</w:t>
      </w:r>
      <w:r w:rsidR="00437A50">
        <w:t xml:space="preserve">  Anxiety is one of the core </w:t>
      </w:r>
      <w:r w:rsidR="00A060DE">
        <w:t>characteristics</w:t>
      </w:r>
      <w:r w:rsidR="00437A50">
        <w:t xml:space="preserve"> of human existe</w:t>
      </w:r>
      <w:r w:rsidR="00A060DE">
        <w:t>nce.  It will never be eradicated</w:t>
      </w:r>
      <w:r w:rsidR="00437A50">
        <w:t>; we can only manage it</w:t>
      </w:r>
      <w:r w:rsidR="0080178A">
        <w:t xml:space="preserve"> and exploit</w:t>
      </w:r>
      <w:r w:rsidR="00DB7BD0">
        <w:t xml:space="preserve"> it</w:t>
      </w:r>
      <w:r w:rsidR="0080178A">
        <w:t xml:space="preserve"> for change</w:t>
      </w:r>
      <w:r w:rsidR="00437A50">
        <w:t>.  Tru</w:t>
      </w:r>
      <w:r w:rsidR="00DB7BD0">
        <w:t xml:space="preserve">st in God can certainly dull anxiety’s </w:t>
      </w:r>
      <w:r w:rsidR="00437A50">
        <w:t xml:space="preserve">power </w:t>
      </w:r>
      <w:r w:rsidR="00D777C7">
        <w:t>in our lives</w:t>
      </w:r>
      <w:r w:rsidR="00CE135E">
        <w:t>, but we will always battle it</w:t>
      </w:r>
      <w:r w:rsidR="00D777C7">
        <w:t>. Seeing our fear through</w:t>
      </w:r>
      <w:r w:rsidR="00437A50">
        <w:t xml:space="preserve"> this lens may </w:t>
      </w:r>
      <w:r w:rsidR="00D777C7">
        <w:t>lead to more productive c</w:t>
      </w:r>
      <w:r w:rsidR="00B6404A">
        <w:t xml:space="preserve">onversations.  This spawn </w:t>
      </w:r>
      <w:r w:rsidR="00D777C7">
        <w:t xml:space="preserve">the </w:t>
      </w:r>
      <w:r w:rsidR="001D62A9">
        <w:t>empowerment</w:t>
      </w:r>
      <w:r w:rsidR="00D777C7">
        <w:t xml:space="preserve"> that</w:t>
      </w:r>
      <w:r w:rsidR="0080178A">
        <w:t xml:space="preserve"> the document talks about in its</w:t>
      </w:r>
      <w:r w:rsidR="00D777C7">
        <w:t xml:space="preserve"> next paragraph.</w:t>
      </w:r>
    </w:p>
    <w:p w:rsidR="00C02AC0" w:rsidRDefault="00C02AC0" w:rsidP="00766E3E">
      <w:pPr>
        <w:contextualSpacing/>
      </w:pPr>
    </w:p>
    <w:p w:rsidR="00C02AC0" w:rsidRDefault="00C02AC0" w:rsidP="00766E3E">
      <w:pPr>
        <w:contextualSpacing/>
      </w:pPr>
      <w:r>
        <w:t xml:space="preserve">I think it might also be good to think a bit about why we are </w:t>
      </w:r>
      <w:r w:rsidRPr="000C5894">
        <w:rPr>
          <w:i/>
        </w:rPr>
        <w:t>experiencing</w:t>
      </w:r>
      <w:r>
        <w:t xml:space="preserve"> change so dramatically.  I don’t know what would be </w:t>
      </w:r>
      <w:r w:rsidR="001D62A9">
        <w:t>the best yardstick to measure change, but</w:t>
      </w:r>
      <w:r w:rsidR="002E2DB8">
        <w:t>,</w:t>
      </w:r>
      <w:r w:rsidR="001D62A9">
        <w:t xml:space="preserve"> certainly</w:t>
      </w:r>
      <w:r w:rsidR="002E2DB8">
        <w:t>,</w:t>
      </w:r>
      <w:r w:rsidR="001D62A9">
        <w:t xml:space="preserve"> the rate of change </w:t>
      </w:r>
      <w:r w:rsidR="001D62A9" w:rsidRPr="000C5894">
        <w:rPr>
          <w:i/>
        </w:rPr>
        <w:t xml:space="preserve">feels </w:t>
      </w:r>
      <w:r w:rsidR="001D62A9">
        <w:t xml:space="preserve">to have </w:t>
      </w:r>
      <w:r w:rsidR="00A060DE">
        <w:t>heated</w:t>
      </w:r>
      <w:r w:rsidR="001D62A9">
        <w:t xml:space="preserve"> up.  There are</w:t>
      </w:r>
      <w:r w:rsidR="002E2DB8">
        <w:t>,</w:t>
      </w:r>
      <w:r w:rsidR="001D62A9">
        <w:t xml:space="preserve"> perhaps, two factors</w:t>
      </w:r>
      <w:r w:rsidR="002E2DB8">
        <w:t xml:space="preserve"> that intensify this experience.</w:t>
      </w:r>
      <w:r w:rsidR="001D62A9">
        <w:t xml:space="preserve">  </w:t>
      </w:r>
      <w:r w:rsidR="002E2DB8">
        <w:t>First</w:t>
      </w:r>
      <w:r w:rsidR="001D62A9">
        <w:t>, we have a great deal more information to process.  Thus</w:t>
      </w:r>
      <w:r w:rsidR="002E2DB8">
        <w:t>,</w:t>
      </w:r>
      <w:r w:rsidR="001D62A9">
        <w:t xml:space="preserve"> we are more </w:t>
      </w:r>
      <w:r w:rsidR="001D62A9">
        <w:rPr>
          <w:i/>
        </w:rPr>
        <w:t>aware</w:t>
      </w:r>
      <w:r w:rsidR="001D62A9">
        <w:t xml:space="preserve"> of the change that is taking place.  Second, </w:t>
      </w:r>
      <w:r w:rsidR="002E2DB8">
        <w:t>as Alvin Toffler pointed</w:t>
      </w:r>
      <w:r w:rsidR="001D62A9">
        <w:t xml:space="preserve"> out, our relationships to </w:t>
      </w:r>
      <w:r w:rsidR="00A060DE">
        <w:t>things</w:t>
      </w:r>
      <w:r w:rsidR="002E2DB8">
        <w:t xml:space="preserve"> are</w:t>
      </w:r>
      <w:r w:rsidR="001D62A9">
        <w:t xml:space="preserve"> becoming increasingly temporary.</w:t>
      </w:r>
      <w:r w:rsidR="001D62A9">
        <w:rPr>
          <w:rStyle w:val="FootnoteReference"/>
        </w:rPr>
        <w:footnoteReference w:id="4"/>
      </w:r>
      <w:r w:rsidR="001D62A9">
        <w:t xml:space="preserve">  </w:t>
      </w:r>
      <w:r w:rsidR="002E2DB8">
        <w:t>That is, m</w:t>
      </w:r>
      <w:r w:rsidR="001D62A9">
        <w:t>ore of the</w:t>
      </w:r>
      <w:r w:rsidR="000C5894">
        <w:t xml:space="preserve"> items that fill our lives feel less permanent</w:t>
      </w:r>
      <w:r w:rsidR="001D62A9">
        <w:t>.  With increasing mobility, relationships feel more temporary as well.</w:t>
      </w:r>
      <w:r w:rsidR="00A060DE">
        <w:t xml:space="preserve">  This is particularly true in America, where we hold our places more lightly and dispose of places and things </w:t>
      </w:r>
      <w:r w:rsidR="0037477D">
        <w:t xml:space="preserve">and relationships </w:t>
      </w:r>
      <w:r w:rsidR="00A060DE">
        <w:t>more readily than in other parts of the world.</w:t>
      </w:r>
      <w:r w:rsidR="004F28A6">
        <w:rPr>
          <w:rStyle w:val="FootnoteReference"/>
        </w:rPr>
        <w:footnoteReference w:id="5"/>
      </w:r>
      <w:r w:rsidR="00A060DE">
        <w:t xml:space="preserve">  The “crisis” of change felt by the church in North America is not so deeply experienced in other places.  It might be helpful to reflect upon why the church in America sees a crisis where th</w:t>
      </w:r>
      <w:r w:rsidR="0002198B">
        <w:t>e church in other places is</w:t>
      </w:r>
      <w:r w:rsidR="00A060DE">
        <w:t xml:space="preserve"> less troubled.</w:t>
      </w:r>
    </w:p>
    <w:p w:rsidR="00DE745B" w:rsidRDefault="00DE745B" w:rsidP="00766E3E">
      <w:pPr>
        <w:contextualSpacing/>
      </w:pPr>
    </w:p>
    <w:p w:rsidR="00DE745B" w:rsidRPr="001D62A9" w:rsidRDefault="00DE745B" w:rsidP="00766E3E">
      <w:pPr>
        <w:contextualSpacing/>
      </w:pPr>
      <w:r>
        <w:t xml:space="preserve">One difference between the anxiety in the American church and the </w:t>
      </w:r>
      <w:r w:rsidR="002E2DB8">
        <w:t>less-</w:t>
      </w:r>
      <w:r w:rsidR="00BA5A05">
        <w:t xml:space="preserve">anxious mood of the </w:t>
      </w:r>
      <w:r>
        <w:t xml:space="preserve">church in other nations could be that the American </w:t>
      </w:r>
      <w:r w:rsidR="0080178A">
        <w:t xml:space="preserve">Protestant </w:t>
      </w:r>
      <w:r>
        <w:t>church feels the loss of something</w:t>
      </w:r>
      <w:r w:rsidR="002E2DB8">
        <w:t xml:space="preserve"> of which </w:t>
      </w:r>
      <w:r>
        <w:t>believers i</w:t>
      </w:r>
      <w:r w:rsidR="0080178A">
        <w:t>n other places have little</w:t>
      </w:r>
      <w:r w:rsidR="002E2DB8">
        <w:t xml:space="preserve"> memory</w:t>
      </w:r>
      <w:r>
        <w:t>.</w:t>
      </w:r>
      <w:r w:rsidR="006A7D54">
        <w:t xml:space="preserve">  Perhaps we are mistaking a loss of entitlement</w:t>
      </w:r>
      <w:r w:rsidR="0080178A">
        <w:t>, on</w:t>
      </w:r>
      <w:r w:rsidR="0002198B">
        <w:t xml:space="preserve"> the one hand, with the</w:t>
      </w:r>
      <w:r w:rsidR="006A7D54">
        <w:t xml:space="preserve"> </w:t>
      </w:r>
      <w:r w:rsidR="000A145A">
        <w:t xml:space="preserve">cultural </w:t>
      </w:r>
      <w:r w:rsidR="006A7D54">
        <w:t>marginalizing of the Gospel and the faith it engenders</w:t>
      </w:r>
      <w:r w:rsidR="0002198B">
        <w:t>, on the other hand</w:t>
      </w:r>
      <w:r w:rsidR="006A7D54">
        <w:t>.</w:t>
      </w:r>
      <w:r w:rsidR="00BA5A05">
        <w:t xml:space="preserve">  Among the things that are changing</w:t>
      </w:r>
      <w:r w:rsidR="0002198B">
        <w:t xml:space="preserve"> in America</w:t>
      </w:r>
      <w:r w:rsidR="00BA5A05">
        <w:t xml:space="preserve"> is the </w:t>
      </w:r>
      <w:r w:rsidR="005F5AB0">
        <w:t>dissipation</w:t>
      </w:r>
      <w:r w:rsidR="00BA5A05">
        <w:t xml:space="preserve"> of the Protestant franchise.  We have absolutized something that</w:t>
      </w:r>
      <w:r w:rsidR="002E2DB8">
        <w:t>,</w:t>
      </w:r>
      <w:r w:rsidR="00BA5A05">
        <w:t xml:space="preserve"> in other nations</w:t>
      </w:r>
      <w:r w:rsidR="002E2DB8">
        <w:t>,</w:t>
      </w:r>
      <w:r w:rsidR="00BA5A05">
        <w:t xml:space="preserve"> long ago passed away.</w:t>
      </w:r>
    </w:p>
    <w:p w:rsidR="00AB0E4D" w:rsidRDefault="00AB0E4D" w:rsidP="00766E3E">
      <w:pPr>
        <w:contextualSpacing/>
      </w:pPr>
    </w:p>
    <w:p w:rsidR="00AB0E4D" w:rsidRDefault="00AB0E4D" w:rsidP="00766E3E">
      <w:pPr>
        <w:contextualSpacing/>
      </w:pPr>
      <w:r>
        <w:t xml:space="preserve">In </w:t>
      </w:r>
      <w:r w:rsidR="00A060DE">
        <w:t>this same</w:t>
      </w:r>
      <w:r>
        <w:t xml:space="preserve"> paragraph</w:t>
      </w:r>
      <w:r w:rsidR="002E2DB8">
        <w:t>,</w:t>
      </w:r>
      <w:r>
        <w:t xml:space="preserve"> the case statement talks about </w:t>
      </w:r>
      <w:r w:rsidR="00A060DE">
        <w:t>the</w:t>
      </w:r>
      <w:r>
        <w:t xml:space="preserve"> relevance of the church in making the world a bette</w:t>
      </w:r>
      <w:r w:rsidR="00A060DE">
        <w:t>r place.  Certainly</w:t>
      </w:r>
      <w:r w:rsidR="002E2DB8">
        <w:t>,</w:t>
      </w:r>
      <w:r w:rsidR="00A060DE">
        <w:t xml:space="preserve"> we should not make</w:t>
      </w:r>
      <w:r w:rsidR="0023294E">
        <w:t xml:space="preserve"> irrelevance a goal of our ministry!</w:t>
      </w:r>
      <w:r>
        <w:t xml:space="preserve">  On the other hand, we must be careful not to make relevance a primary value or measure of our </w:t>
      </w:r>
      <w:r w:rsidR="00A060DE">
        <w:t>success</w:t>
      </w:r>
      <w:r>
        <w:t xml:space="preserve">.  Henri </w:t>
      </w:r>
      <w:proofErr w:type="spellStart"/>
      <w:r>
        <w:t>Nouwen</w:t>
      </w:r>
      <w:proofErr w:type="spellEnd"/>
      <w:r>
        <w:t xml:space="preserve"> argues that Jesus’ first temptation in the wilderness was to be relevant </w:t>
      </w:r>
      <w:r w:rsidR="001659B3">
        <w:t xml:space="preserve">by </w:t>
      </w:r>
      <w:r w:rsidR="00A060DE">
        <w:t>turning</w:t>
      </w:r>
      <w:r w:rsidR="001659B3">
        <w:t xml:space="preserve"> </w:t>
      </w:r>
      <w:r w:rsidR="00A060DE">
        <w:t>stones</w:t>
      </w:r>
      <w:r w:rsidR="001659B3">
        <w:t xml:space="preserve"> to bread.</w:t>
      </w:r>
      <w:r w:rsidR="001659B3" w:rsidRPr="001659B3">
        <w:t xml:space="preserve"> </w:t>
      </w:r>
      <w:r w:rsidR="001659B3">
        <w:t>He writes that offering up to the world nothing but our vulnerable selves is the best we have to offer</w:t>
      </w:r>
      <w:r>
        <w:t>.</w:t>
      </w:r>
      <w:r>
        <w:rPr>
          <w:rStyle w:val="FootnoteReference"/>
        </w:rPr>
        <w:footnoteReference w:id="6"/>
      </w:r>
      <w:r w:rsidR="001659B3">
        <w:t xml:space="preserve">  It is,</w:t>
      </w:r>
      <w:r w:rsidR="0023294E">
        <w:t xml:space="preserve"> perhaps, through our vulnerability</w:t>
      </w:r>
      <w:r w:rsidR="001659B3">
        <w:t xml:space="preserve"> that we will capture the atten</w:t>
      </w:r>
      <w:r w:rsidR="00B56FDB">
        <w:t xml:space="preserve">tion of the world around us, </w:t>
      </w:r>
      <w:r w:rsidR="001659B3">
        <w:t xml:space="preserve">earn the opportunity to speak to people’s deepest needs and </w:t>
      </w:r>
      <w:r w:rsidR="002E2DB8">
        <w:t>most profound</w:t>
      </w:r>
      <w:r w:rsidR="001659B3">
        <w:t xml:space="preserve"> dreams</w:t>
      </w:r>
      <w:r w:rsidR="00B56FDB">
        <w:t>,</w:t>
      </w:r>
      <w:r w:rsidR="0023294E">
        <w:t xml:space="preserve"> and </w:t>
      </w:r>
      <w:r w:rsidR="002E2DB8">
        <w:t xml:space="preserve">will be able to </w:t>
      </w:r>
      <w:r w:rsidR="0023294E">
        <w:t>tap into our deepest source of power</w:t>
      </w:r>
      <w:r w:rsidR="001659B3">
        <w:t>.</w:t>
      </w:r>
    </w:p>
    <w:p w:rsidR="00D777C7" w:rsidRDefault="00D777C7" w:rsidP="00766E3E">
      <w:pPr>
        <w:contextualSpacing/>
      </w:pPr>
    </w:p>
    <w:p w:rsidR="00D777C7" w:rsidRDefault="00D777C7" w:rsidP="00766E3E">
      <w:pPr>
        <w:contextualSpacing/>
      </w:pPr>
      <w:r>
        <w:rPr>
          <w:u w:val="single"/>
        </w:rPr>
        <w:t>Conclusion</w:t>
      </w:r>
    </w:p>
    <w:p w:rsidR="00D777C7" w:rsidRDefault="00D777C7" w:rsidP="00766E3E">
      <w:pPr>
        <w:contextualSpacing/>
      </w:pPr>
      <w:r>
        <w:t xml:space="preserve">I am </w:t>
      </w:r>
      <w:r w:rsidR="00944302">
        <w:t>arguing</w:t>
      </w:r>
      <w:r w:rsidR="000659A7">
        <w:t xml:space="preserve"> here for a more belief-</w:t>
      </w:r>
      <w:r w:rsidR="002E2DB8">
        <w:t>grounded/</w:t>
      </w:r>
      <w:r w:rsidR="000659A7">
        <w:t xml:space="preserve">convictional </w:t>
      </w:r>
      <w:r>
        <w:t>approach, from which</w:t>
      </w:r>
      <w:r w:rsidR="000659A7">
        <w:t xml:space="preserve"> will spring a more </w:t>
      </w:r>
      <w:r>
        <w:t xml:space="preserve">vigorous encounter between our </w:t>
      </w:r>
      <w:r w:rsidR="00944302">
        <w:t>congregations</w:t>
      </w:r>
      <w:r>
        <w:t xml:space="preserve"> and the </w:t>
      </w:r>
      <w:r w:rsidR="00944302">
        <w:t>communities</w:t>
      </w:r>
      <w:r w:rsidR="000659A7">
        <w:t xml:space="preserve"> in which they minister</w:t>
      </w:r>
      <w:r>
        <w:t xml:space="preserve">.  Luke Timothy Johnson wrote:  “Belief is not nearly </w:t>
      </w:r>
      <w:proofErr w:type="gramStart"/>
      <w:r>
        <w:t>so</w:t>
      </w:r>
      <w:proofErr w:type="gramEnd"/>
      <w:r>
        <w:t xml:space="preserve"> </w:t>
      </w:r>
      <w:r w:rsidR="000737FF">
        <w:t>central</w:t>
      </w:r>
      <w:r>
        <w:t xml:space="preserve"> to most other </w:t>
      </w:r>
      <w:r w:rsidR="000737FF">
        <w:t>religions</w:t>
      </w:r>
      <w:r>
        <w:t xml:space="preserve"> as it is the Christianity.”</w:t>
      </w:r>
      <w:r>
        <w:rPr>
          <w:rStyle w:val="FootnoteReference"/>
        </w:rPr>
        <w:footnoteReference w:id="7"/>
      </w:r>
      <w:r w:rsidR="000737FF">
        <w:t xml:space="preserve">  I am arguing here for a more </w:t>
      </w:r>
      <w:r w:rsidR="00996806">
        <w:t>open</w:t>
      </w:r>
      <w:r w:rsidR="000737FF">
        <w:t xml:space="preserve"> embrace of the scandal of particularity </w:t>
      </w:r>
      <w:r w:rsidR="001A74AD">
        <w:t xml:space="preserve">of the Gospel </w:t>
      </w:r>
      <w:r w:rsidR="000737FF">
        <w:t xml:space="preserve">and </w:t>
      </w:r>
      <w:r w:rsidR="00362941">
        <w:t>a</w:t>
      </w:r>
      <w:r w:rsidR="000737FF">
        <w:t xml:space="preserve"> </w:t>
      </w:r>
      <w:r w:rsidR="00362941">
        <w:t>willingness</w:t>
      </w:r>
      <w:r w:rsidR="001A74AD">
        <w:t xml:space="preserve"> to see where that</w:t>
      </w:r>
      <w:r w:rsidR="000737FF">
        <w:t xml:space="preserve"> takes us.</w:t>
      </w:r>
      <w:r w:rsidR="003413FB">
        <w:rPr>
          <w:rStyle w:val="FootnoteReference"/>
        </w:rPr>
        <w:footnoteReference w:id="8"/>
      </w:r>
    </w:p>
    <w:p w:rsidR="00996806" w:rsidRDefault="00996806" w:rsidP="00766E3E">
      <w:pPr>
        <w:contextualSpacing/>
      </w:pPr>
    </w:p>
    <w:p w:rsidR="00996806" w:rsidRDefault="00726FCF" w:rsidP="00766E3E">
      <w:pPr>
        <w:contextualSpacing/>
      </w:pPr>
      <w:r>
        <w:t>In a way, I think I experienced</w:t>
      </w:r>
      <w:r w:rsidR="00996806">
        <w:t xml:space="preserve"> the future</w:t>
      </w:r>
      <w:r>
        <w:t xml:space="preserve"> </w:t>
      </w:r>
      <w:r w:rsidR="00DA44EB">
        <w:t xml:space="preserve">of America while living </w:t>
      </w:r>
      <w:r>
        <w:t>in Belgium</w:t>
      </w:r>
      <w:r w:rsidR="001F40D7">
        <w:t xml:space="preserve">—a </w:t>
      </w:r>
      <w:r w:rsidR="00996806">
        <w:t>future that is admittedly a very l</w:t>
      </w:r>
      <w:r w:rsidR="00DA44EB">
        <w:t>ong way off.</w:t>
      </w:r>
      <w:r>
        <w:t xml:space="preserve">  A</w:t>
      </w:r>
      <w:r w:rsidR="00CD6E12">
        <w:t>merica is still a hyper-</w:t>
      </w:r>
      <w:r>
        <w:t>religious nation, which</w:t>
      </w:r>
      <w:r w:rsidR="00996806">
        <w:t xml:space="preserve"> is not the same </w:t>
      </w:r>
      <w:r>
        <w:t>thing</w:t>
      </w:r>
      <w:r w:rsidR="00996806">
        <w:t xml:space="preserve"> as being a faithful nation.  Belgium is an extremely secular country.  There is very little </w:t>
      </w:r>
      <w:r>
        <w:t>remembrance</w:t>
      </w:r>
      <w:r w:rsidR="00996806">
        <w:t xml:space="preserve"> of any type of </w:t>
      </w:r>
      <w:r>
        <w:t xml:space="preserve">owned </w:t>
      </w:r>
      <w:r w:rsidR="00440007">
        <w:t xml:space="preserve">religious </w:t>
      </w:r>
      <w:r>
        <w:t>faith.  People are overwhelming</w:t>
      </w:r>
      <w:r w:rsidR="00996806">
        <w:t xml:space="preserve"> secular humanists, but they are really good secular humanists.  A</w:t>
      </w:r>
      <w:r w:rsidR="00697B7A">
        <w:t>s a nation, they have a strong</w:t>
      </w:r>
      <w:r w:rsidR="00996806">
        <w:t xml:space="preserve"> commitment to justice, both economic and </w:t>
      </w:r>
      <w:r w:rsidR="00697B7A">
        <w:t>otherwise</w:t>
      </w:r>
      <w:r w:rsidR="00996806">
        <w:t xml:space="preserve">.  </w:t>
      </w:r>
      <w:r>
        <w:t>They</w:t>
      </w:r>
      <w:r w:rsidR="00607C47">
        <w:t xml:space="preserve"> take exemplary</w:t>
      </w:r>
      <w:r w:rsidR="00996806">
        <w:t xml:space="preserve"> care of their elderly, their young, their poor, </w:t>
      </w:r>
      <w:r w:rsidR="00374135">
        <w:t xml:space="preserve">their sick, </w:t>
      </w:r>
      <w:r w:rsidR="00996806">
        <w:t>and their</w:t>
      </w:r>
      <w:r w:rsidR="00362941">
        <w:t xml:space="preserve"> </w:t>
      </w:r>
      <w:r>
        <w:t>vulnerable</w:t>
      </w:r>
      <w:r w:rsidR="00362941">
        <w:t>.</w:t>
      </w:r>
      <w:r w:rsidR="00996806">
        <w:t xml:space="preserve"> </w:t>
      </w:r>
      <w:r w:rsidR="00374135">
        <w:t>They embody many of the values we espouse as springing from the Gospel, yet there is no Gospel narrative that d</w:t>
      </w:r>
      <w:r w:rsidR="00697B7A">
        <w:t>rives their living.  If the thrust</w:t>
      </w:r>
      <w:r w:rsidR="00374135">
        <w:t xml:space="preserve"> of our faith is</w:t>
      </w:r>
      <w:bookmarkStart w:id="0" w:name="_GoBack"/>
      <w:bookmarkEnd w:id="0"/>
      <w:r w:rsidR="00374135">
        <w:t xml:space="preserve"> about being relevant and transforming society in healthy ways and </w:t>
      </w:r>
      <w:r w:rsidR="00697B7A">
        <w:t xml:space="preserve">yet </w:t>
      </w:r>
      <w:r w:rsidR="00374135">
        <w:t>does not give a central place to the Gospel narrative and the belief it spawns, then we have lost something of great value.</w:t>
      </w:r>
    </w:p>
    <w:p w:rsidR="00944302" w:rsidRDefault="00944302" w:rsidP="00766E3E">
      <w:pPr>
        <w:contextualSpacing/>
      </w:pPr>
    </w:p>
    <w:p w:rsidR="00944302" w:rsidRDefault="00944302" w:rsidP="00766E3E">
      <w:pPr>
        <w:contextualSpacing/>
      </w:pPr>
      <w:r>
        <w:t>Finally we have only one claim:</w:t>
      </w:r>
    </w:p>
    <w:p w:rsidR="000A4BF9" w:rsidRDefault="000A4BF9" w:rsidP="000A4BF9">
      <w:pPr>
        <w:ind w:left="720"/>
        <w:contextualSpacing/>
        <w:rPr>
          <w:rStyle w:val="text"/>
        </w:rPr>
      </w:pPr>
      <w:r>
        <w:rPr>
          <w:rStyle w:val="text"/>
        </w:rPr>
        <w:t>And so it was with me, brothers and sisters. When I came to you, I did not come with eloquence or human wisdom as I proclaimed to you the testimony about God.</w:t>
      </w:r>
      <w:r>
        <w:rPr>
          <w:rStyle w:val="text"/>
          <w:vertAlign w:val="superscript"/>
        </w:rPr>
        <w:t xml:space="preserve"> </w:t>
      </w:r>
      <w:r>
        <w:rPr>
          <w:rStyle w:val="text"/>
        </w:rPr>
        <w:t>For I resolved to know nothing while I was with you except Jesus Christ and him crucified.</w:t>
      </w:r>
      <w:r>
        <w:t xml:space="preserve"> </w:t>
      </w:r>
      <w:r>
        <w:rPr>
          <w:rStyle w:val="text"/>
          <w:vertAlign w:val="superscript"/>
        </w:rPr>
        <w:t> </w:t>
      </w:r>
      <w:r>
        <w:rPr>
          <w:rStyle w:val="text"/>
        </w:rPr>
        <w:t>I came to you in weakness with great fear and trembling.</w:t>
      </w:r>
      <w:r>
        <w:t xml:space="preserve"> </w:t>
      </w:r>
      <w:r>
        <w:rPr>
          <w:rStyle w:val="text"/>
          <w:vertAlign w:val="superscript"/>
        </w:rPr>
        <w:t> </w:t>
      </w:r>
      <w:r>
        <w:rPr>
          <w:rStyle w:val="text"/>
        </w:rPr>
        <w:t>My message and my preaching were not with wise and persuasive words, but with a demonstration of the Spirit’s power</w:t>
      </w:r>
      <w:r w:rsidR="00A060DE">
        <w:rPr>
          <w:rStyle w:val="text"/>
        </w:rPr>
        <w:t>,</w:t>
      </w:r>
      <w:r>
        <w:rPr>
          <w:rStyle w:val="text"/>
        </w:rPr>
        <w:t xml:space="preserve"> </w:t>
      </w:r>
      <w:r w:rsidR="008E6F95">
        <w:rPr>
          <w:rStyle w:val="text"/>
        </w:rPr>
        <w:t xml:space="preserve">so </w:t>
      </w:r>
      <w:r>
        <w:rPr>
          <w:rStyle w:val="text"/>
        </w:rPr>
        <w:t>that your faith might not rest on human wisdom, but on God’s power</w:t>
      </w:r>
      <w:r w:rsidR="008E6F95">
        <w:rPr>
          <w:rStyle w:val="text"/>
        </w:rPr>
        <w:t xml:space="preserve">! (1 </w:t>
      </w:r>
      <w:r>
        <w:rPr>
          <w:rStyle w:val="text"/>
        </w:rPr>
        <w:t>Cor. 2:1-5).</w:t>
      </w:r>
    </w:p>
    <w:p w:rsidR="000A4BF9" w:rsidRDefault="000A4BF9" w:rsidP="000A4BF9">
      <w:pPr>
        <w:contextualSpacing/>
        <w:rPr>
          <w:rStyle w:val="text"/>
        </w:rPr>
      </w:pPr>
    </w:p>
    <w:p w:rsidR="000A4BF9" w:rsidRDefault="000A4BF9" w:rsidP="000A4BF9">
      <w:pPr>
        <w:contextualSpacing/>
        <w:rPr>
          <w:rStyle w:val="text"/>
        </w:rPr>
      </w:pPr>
      <w:r>
        <w:rPr>
          <w:rStyle w:val="text"/>
        </w:rPr>
        <w:t>Jim Kelsey</w:t>
      </w:r>
    </w:p>
    <w:p w:rsidR="000A4BF9" w:rsidRDefault="000A4BF9" w:rsidP="000A4BF9">
      <w:pPr>
        <w:contextualSpacing/>
        <w:rPr>
          <w:rStyle w:val="text"/>
        </w:rPr>
      </w:pPr>
      <w:r>
        <w:rPr>
          <w:rStyle w:val="text"/>
        </w:rPr>
        <w:t>American Baptist Churches of New York State</w:t>
      </w:r>
    </w:p>
    <w:p w:rsidR="000A4BF9" w:rsidRDefault="000A4BF9" w:rsidP="000A4BF9">
      <w:pPr>
        <w:contextualSpacing/>
      </w:pPr>
      <w:r>
        <w:rPr>
          <w:rStyle w:val="text"/>
        </w:rPr>
        <w:t>February 2017</w:t>
      </w:r>
    </w:p>
    <w:p w:rsidR="00374135" w:rsidRDefault="00374135" w:rsidP="00766E3E">
      <w:pPr>
        <w:contextualSpacing/>
      </w:pPr>
    </w:p>
    <w:sectPr w:rsidR="003741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310" w:rsidRDefault="006F6310" w:rsidP="0098648D">
      <w:pPr>
        <w:spacing w:after="0" w:line="240" w:lineRule="auto"/>
      </w:pPr>
      <w:r>
        <w:separator/>
      </w:r>
    </w:p>
  </w:endnote>
  <w:endnote w:type="continuationSeparator" w:id="0">
    <w:p w:rsidR="006F6310" w:rsidRDefault="006F6310" w:rsidP="0098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8D" w:rsidRDefault="00986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580169"/>
      <w:docPartObj>
        <w:docPartGallery w:val="Page Numbers (Bottom of Page)"/>
        <w:docPartUnique/>
      </w:docPartObj>
    </w:sdtPr>
    <w:sdtEndPr>
      <w:rPr>
        <w:color w:val="7F7F7F" w:themeColor="background1" w:themeShade="7F"/>
        <w:spacing w:val="60"/>
      </w:rPr>
    </w:sdtEndPr>
    <w:sdtContent>
      <w:p w:rsidR="00761203" w:rsidRDefault="0076120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915F0" w:rsidRPr="007915F0">
          <w:rPr>
            <w:b/>
            <w:bCs/>
            <w:noProof/>
          </w:rPr>
          <w:t>3</w:t>
        </w:r>
        <w:r>
          <w:rPr>
            <w:b/>
            <w:bCs/>
            <w:noProof/>
          </w:rPr>
          <w:fldChar w:fldCharType="end"/>
        </w:r>
        <w:r>
          <w:rPr>
            <w:b/>
            <w:bCs/>
          </w:rPr>
          <w:t xml:space="preserve"> | </w:t>
        </w:r>
        <w:r>
          <w:rPr>
            <w:color w:val="7F7F7F" w:themeColor="background1" w:themeShade="7F"/>
            <w:spacing w:val="60"/>
          </w:rPr>
          <w:t>Page</w:t>
        </w:r>
      </w:p>
    </w:sdtContent>
  </w:sdt>
  <w:p w:rsidR="0098648D" w:rsidRDefault="009864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8D" w:rsidRDefault="00986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310" w:rsidRDefault="006F6310" w:rsidP="0098648D">
      <w:pPr>
        <w:spacing w:after="0" w:line="240" w:lineRule="auto"/>
      </w:pPr>
      <w:r>
        <w:separator/>
      </w:r>
    </w:p>
  </w:footnote>
  <w:footnote w:type="continuationSeparator" w:id="0">
    <w:p w:rsidR="006F6310" w:rsidRDefault="006F6310" w:rsidP="0098648D">
      <w:pPr>
        <w:spacing w:after="0" w:line="240" w:lineRule="auto"/>
      </w:pPr>
      <w:r>
        <w:continuationSeparator/>
      </w:r>
    </w:p>
  </w:footnote>
  <w:footnote w:id="1">
    <w:p w:rsidR="00F022B3" w:rsidRDefault="00F022B3">
      <w:pPr>
        <w:pStyle w:val="FootnoteText"/>
      </w:pPr>
      <w:r>
        <w:rPr>
          <w:rStyle w:val="FootnoteReference"/>
        </w:rPr>
        <w:footnoteRef/>
      </w:r>
      <w:r>
        <w:t xml:space="preserve"> The second paragraph begins with a statement about our love of the church and how we believe the church can make a difference.  This an accurate description of American Baptists, but sometimes our love for the church and belief in its crucial role in God’s work in the world can lead us to confuse the Gospel with the church.  They are not the same thing.  The churc</w:t>
      </w:r>
      <w:r w:rsidR="00056407">
        <w:t>h is derivative from the Gospel; the Gospel story necessarily produces Christian communities.</w:t>
      </w:r>
    </w:p>
  </w:footnote>
  <w:footnote w:id="2">
    <w:p w:rsidR="00FD3BB9" w:rsidRDefault="00FD3BB9">
      <w:pPr>
        <w:pStyle w:val="FootnoteText"/>
      </w:pPr>
      <w:r>
        <w:rPr>
          <w:rStyle w:val="FootnoteReference"/>
        </w:rPr>
        <w:footnoteRef/>
      </w:r>
      <w:r>
        <w:t xml:space="preserve"> It could be argued</w:t>
      </w:r>
      <w:r w:rsidR="00DD6F23">
        <w:t xml:space="preserve"> that</w:t>
      </w:r>
      <w:r>
        <w:t xml:space="preserve"> the story o</w:t>
      </w:r>
      <w:r w:rsidR="00D07842">
        <w:t>f the Gospel fosters little faith</w:t>
      </w:r>
      <w:r>
        <w:t xml:space="preserve"> in humanity. On the whole, humanity comes off looking rather hopeless as the story reaches its climax, thus necessitating the need for the work of God in Christ.  The words “Father</w:t>
      </w:r>
      <w:r w:rsidR="00DD6F23">
        <w:t>, forgive them, for</w:t>
      </w:r>
      <w:r>
        <w:t xml:space="preserve"> they know not</w:t>
      </w:r>
      <w:r w:rsidR="00D07842">
        <w:t xml:space="preserve"> what they do” should set humanity</w:t>
      </w:r>
      <w:r>
        <w:t xml:space="preserve"> in the proper perspective.</w:t>
      </w:r>
    </w:p>
  </w:footnote>
  <w:footnote w:id="3">
    <w:p w:rsidR="00F8217D" w:rsidRPr="00F8217D" w:rsidRDefault="00F8217D">
      <w:pPr>
        <w:pStyle w:val="FootnoteText"/>
        <w:rPr>
          <w:i/>
        </w:rPr>
      </w:pPr>
      <w:r>
        <w:rPr>
          <w:rStyle w:val="FootnoteReference"/>
        </w:rPr>
        <w:footnoteRef/>
      </w:r>
      <w:r w:rsidR="00B6404A">
        <w:t xml:space="preserve"> Philip Jenkins, “The Baptist E</w:t>
      </w:r>
      <w:r>
        <w:t xml:space="preserve">xception,” </w:t>
      </w:r>
      <w:r>
        <w:rPr>
          <w:i/>
        </w:rPr>
        <w:t xml:space="preserve">Christian Century, </w:t>
      </w:r>
      <w:r w:rsidRPr="00F8217D">
        <w:t>May 10, 2017, p. 61.</w:t>
      </w:r>
    </w:p>
  </w:footnote>
  <w:footnote w:id="4">
    <w:p w:rsidR="001D62A9" w:rsidRPr="006B3BBF" w:rsidRDefault="001D62A9">
      <w:pPr>
        <w:pStyle w:val="FootnoteText"/>
      </w:pPr>
      <w:r>
        <w:rPr>
          <w:rStyle w:val="FootnoteReference"/>
        </w:rPr>
        <w:footnoteRef/>
      </w:r>
      <w:r>
        <w:t xml:space="preserve"> </w:t>
      </w:r>
      <w:r w:rsidR="006B3BBF">
        <w:t>Alvin Toffler,</w:t>
      </w:r>
      <w:r w:rsidR="006B3BBF">
        <w:rPr>
          <w:i/>
        </w:rPr>
        <w:t xml:space="preserve"> Future Shock,</w:t>
      </w:r>
      <w:r w:rsidR="006B3BBF">
        <w:t xml:space="preserve"> pp. 50 ff.</w:t>
      </w:r>
    </w:p>
  </w:footnote>
  <w:footnote w:id="5">
    <w:p w:rsidR="004F28A6" w:rsidRPr="004F28A6" w:rsidRDefault="004F28A6">
      <w:pPr>
        <w:pStyle w:val="FootnoteText"/>
        <w:rPr>
          <w:i/>
        </w:rPr>
      </w:pPr>
      <w:r>
        <w:rPr>
          <w:rStyle w:val="FootnoteReference"/>
        </w:rPr>
        <w:footnoteRef/>
      </w:r>
      <w:r>
        <w:t xml:space="preserve"> Bernard-Henri Levi,</w:t>
      </w:r>
      <w:r>
        <w:rPr>
          <w:i/>
        </w:rPr>
        <w:t xml:space="preserve"> American Vertigo—Traveling America in the Footsteps of Tocqueville.</w:t>
      </w:r>
    </w:p>
  </w:footnote>
  <w:footnote w:id="6">
    <w:p w:rsidR="00AB0E4D" w:rsidRPr="00AB0E4D" w:rsidRDefault="00AB0E4D">
      <w:pPr>
        <w:pStyle w:val="FootnoteText"/>
      </w:pPr>
      <w:r>
        <w:rPr>
          <w:rStyle w:val="FootnoteReference"/>
        </w:rPr>
        <w:footnoteRef/>
      </w:r>
      <w:r>
        <w:t xml:space="preserve"> Henri J.M. </w:t>
      </w:r>
      <w:proofErr w:type="spellStart"/>
      <w:r>
        <w:t>Nouwen</w:t>
      </w:r>
      <w:proofErr w:type="spellEnd"/>
      <w:r>
        <w:t xml:space="preserve">, </w:t>
      </w:r>
      <w:r>
        <w:rPr>
          <w:i/>
        </w:rPr>
        <w:t xml:space="preserve">In the </w:t>
      </w:r>
      <w:r w:rsidR="00A060DE">
        <w:rPr>
          <w:i/>
        </w:rPr>
        <w:t>Name</w:t>
      </w:r>
      <w:r>
        <w:rPr>
          <w:i/>
        </w:rPr>
        <w:t xml:space="preserve"> of Jesus—Reflections on </w:t>
      </w:r>
      <w:r w:rsidR="00A060DE">
        <w:rPr>
          <w:i/>
        </w:rPr>
        <w:t>Christian</w:t>
      </w:r>
      <w:r>
        <w:rPr>
          <w:i/>
        </w:rPr>
        <w:t xml:space="preserve"> Leadership,</w:t>
      </w:r>
      <w:r>
        <w:t xml:space="preserve"> pp. 17 ff.</w:t>
      </w:r>
    </w:p>
  </w:footnote>
  <w:footnote w:id="7">
    <w:p w:rsidR="00D777C7" w:rsidRPr="00D777C7" w:rsidRDefault="00D777C7">
      <w:pPr>
        <w:pStyle w:val="FootnoteText"/>
      </w:pPr>
      <w:r>
        <w:rPr>
          <w:rStyle w:val="FootnoteReference"/>
        </w:rPr>
        <w:footnoteRef/>
      </w:r>
      <w:r>
        <w:t xml:space="preserve"> Luke Timothy Johnson, </w:t>
      </w:r>
      <w:r>
        <w:rPr>
          <w:i/>
        </w:rPr>
        <w:t>The Creed-What Christians Believe and Why It Matters</w:t>
      </w:r>
      <w:r>
        <w:t>, p. 9.</w:t>
      </w:r>
      <w:r w:rsidR="00067A2D">
        <w:t xml:space="preserve">  On pages 150</w:t>
      </w:r>
      <w:r w:rsidR="00533A70">
        <w:t xml:space="preserve"> </w:t>
      </w:r>
      <w:r w:rsidR="00067A2D">
        <w:t xml:space="preserve">ff. </w:t>
      </w:r>
      <w:r w:rsidR="000737FF">
        <w:t>Johnson</w:t>
      </w:r>
      <w:r w:rsidR="00067A2D">
        <w:t xml:space="preserve"> then makes a case </w:t>
      </w:r>
      <w:r w:rsidR="002E2DB8">
        <w:t xml:space="preserve">about </w:t>
      </w:r>
      <w:r w:rsidR="00067A2D">
        <w:t xml:space="preserve">how open </w:t>
      </w:r>
      <w:r w:rsidR="000737FF">
        <w:t>acknowledgement</w:t>
      </w:r>
      <w:r w:rsidR="00067A2D">
        <w:t xml:space="preserve"> of the centrality of </w:t>
      </w:r>
      <w:r w:rsidR="000737FF">
        <w:t>belief</w:t>
      </w:r>
      <w:r w:rsidR="00067A2D">
        <w:t xml:space="preserve"> in the </w:t>
      </w:r>
      <w:r w:rsidR="000737FF">
        <w:t>Christian</w:t>
      </w:r>
      <w:r w:rsidR="00067A2D">
        <w:t xml:space="preserve"> </w:t>
      </w:r>
      <w:r w:rsidR="000737FF">
        <w:t>experience can animate such doctrines as sin, forgiveness, and atonement.</w:t>
      </w:r>
    </w:p>
  </w:footnote>
  <w:footnote w:id="8">
    <w:p w:rsidR="003413FB" w:rsidRPr="003413FB" w:rsidRDefault="003413FB">
      <w:pPr>
        <w:pStyle w:val="FootnoteText"/>
      </w:pPr>
      <w:r>
        <w:rPr>
          <w:rStyle w:val="FootnoteReference"/>
        </w:rPr>
        <w:footnoteRef/>
      </w:r>
      <w:r>
        <w:t xml:space="preserve"> The scandal of particularity refers to the resistance that many people have to the idea that God would enter into the creation in a particularized way, such as through a covenant with the ancient Hebrews or the individual o</w:t>
      </w:r>
      <w:r w:rsidR="001F40D7">
        <w:t>f Jesus.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8D" w:rsidRDefault="00986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8D" w:rsidRDefault="00986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8D" w:rsidRDefault="00986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C1405"/>
    <w:multiLevelType w:val="hybridMultilevel"/>
    <w:tmpl w:val="B9C6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NotDisplayPageBoundaries/>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8D"/>
    <w:rsid w:val="0002198B"/>
    <w:rsid w:val="000255E2"/>
    <w:rsid w:val="00056407"/>
    <w:rsid w:val="000659A7"/>
    <w:rsid w:val="00067A2D"/>
    <w:rsid w:val="000737FF"/>
    <w:rsid w:val="000A099D"/>
    <w:rsid w:val="000A145A"/>
    <w:rsid w:val="000A4BF9"/>
    <w:rsid w:val="000B6226"/>
    <w:rsid w:val="000C5894"/>
    <w:rsid w:val="000E6091"/>
    <w:rsid w:val="001228ED"/>
    <w:rsid w:val="001406B7"/>
    <w:rsid w:val="001603AC"/>
    <w:rsid w:val="001659B3"/>
    <w:rsid w:val="00181909"/>
    <w:rsid w:val="001828F4"/>
    <w:rsid w:val="001A74AD"/>
    <w:rsid w:val="001D62A9"/>
    <w:rsid w:val="001F40D7"/>
    <w:rsid w:val="002013E6"/>
    <w:rsid w:val="0023294E"/>
    <w:rsid w:val="00280D71"/>
    <w:rsid w:val="00282785"/>
    <w:rsid w:val="002E2DB8"/>
    <w:rsid w:val="00330502"/>
    <w:rsid w:val="003413FB"/>
    <w:rsid w:val="00357E02"/>
    <w:rsid w:val="00362941"/>
    <w:rsid w:val="00374135"/>
    <w:rsid w:val="0037477D"/>
    <w:rsid w:val="003B6745"/>
    <w:rsid w:val="003E2176"/>
    <w:rsid w:val="0040138A"/>
    <w:rsid w:val="004230AF"/>
    <w:rsid w:val="00437A50"/>
    <w:rsid w:val="00440007"/>
    <w:rsid w:val="004579EE"/>
    <w:rsid w:val="00490A45"/>
    <w:rsid w:val="004C5570"/>
    <w:rsid w:val="004E4BAA"/>
    <w:rsid w:val="004F28A6"/>
    <w:rsid w:val="00504DBE"/>
    <w:rsid w:val="00533A70"/>
    <w:rsid w:val="005D2D83"/>
    <w:rsid w:val="005F5AB0"/>
    <w:rsid w:val="00607C47"/>
    <w:rsid w:val="00613BC4"/>
    <w:rsid w:val="00661592"/>
    <w:rsid w:val="00687BD8"/>
    <w:rsid w:val="00697B7A"/>
    <w:rsid w:val="006A7D54"/>
    <w:rsid w:val="006B3BBF"/>
    <w:rsid w:val="006B70B3"/>
    <w:rsid w:val="006F6310"/>
    <w:rsid w:val="006F6F49"/>
    <w:rsid w:val="007243A7"/>
    <w:rsid w:val="00726FCF"/>
    <w:rsid w:val="007440D0"/>
    <w:rsid w:val="00761203"/>
    <w:rsid w:val="00766E3E"/>
    <w:rsid w:val="00777B64"/>
    <w:rsid w:val="007915F0"/>
    <w:rsid w:val="007B2593"/>
    <w:rsid w:val="0080178A"/>
    <w:rsid w:val="00843CCA"/>
    <w:rsid w:val="008E6F95"/>
    <w:rsid w:val="00944302"/>
    <w:rsid w:val="0096219D"/>
    <w:rsid w:val="00980234"/>
    <w:rsid w:val="009806F1"/>
    <w:rsid w:val="0098648D"/>
    <w:rsid w:val="00996806"/>
    <w:rsid w:val="009E7EAF"/>
    <w:rsid w:val="009F4CA1"/>
    <w:rsid w:val="00A060DE"/>
    <w:rsid w:val="00A50259"/>
    <w:rsid w:val="00A55D4C"/>
    <w:rsid w:val="00A73E35"/>
    <w:rsid w:val="00AB0E4D"/>
    <w:rsid w:val="00B56FDB"/>
    <w:rsid w:val="00B6404A"/>
    <w:rsid w:val="00BA5A05"/>
    <w:rsid w:val="00BA7F84"/>
    <w:rsid w:val="00C02AC0"/>
    <w:rsid w:val="00C33545"/>
    <w:rsid w:val="00CD6E12"/>
    <w:rsid w:val="00CE135E"/>
    <w:rsid w:val="00D07842"/>
    <w:rsid w:val="00D777C7"/>
    <w:rsid w:val="00D86843"/>
    <w:rsid w:val="00DA44EB"/>
    <w:rsid w:val="00DB7BD0"/>
    <w:rsid w:val="00DC7E7D"/>
    <w:rsid w:val="00DD3B58"/>
    <w:rsid w:val="00DD6F23"/>
    <w:rsid w:val="00DE745B"/>
    <w:rsid w:val="00DE77E8"/>
    <w:rsid w:val="00DF76D3"/>
    <w:rsid w:val="00E949BA"/>
    <w:rsid w:val="00F022B3"/>
    <w:rsid w:val="00F030EB"/>
    <w:rsid w:val="00F07531"/>
    <w:rsid w:val="00F671BB"/>
    <w:rsid w:val="00F8217D"/>
    <w:rsid w:val="00FD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848546B-6592-4554-939F-AE0A2CC2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48D"/>
  </w:style>
  <w:style w:type="paragraph" w:styleId="Footer">
    <w:name w:val="footer"/>
    <w:basedOn w:val="Normal"/>
    <w:link w:val="FooterChar"/>
    <w:uiPriority w:val="99"/>
    <w:unhideWhenUsed/>
    <w:rsid w:val="00986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48D"/>
  </w:style>
  <w:style w:type="paragraph" w:styleId="ListParagraph">
    <w:name w:val="List Paragraph"/>
    <w:basedOn w:val="Normal"/>
    <w:uiPriority w:val="34"/>
    <w:qFormat/>
    <w:rsid w:val="0098648D"/>
    <w:pPr>
      <w:ind w:left="720"/>
      <w:contextualSpacing/>
    </w:pPr>
  </w:style>
  <w:style w:type="paragraph" w:styleId="FootnoteText">
    <w:name w:val="footnote text"/>
    <w:basedOn w:val="Normal"/>
    <w:link w:val="FootnoteTextChar"/>
    <w:uiPriority w:val="99"/>
    <w:semiHidden/>
    <w:unhideWhenUsed/>
    <w:rsid w:val="00FD3B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BB9"/>
    <w:rPr>
      <w:sz w:val="20"/>
      <w:szCs w:val="20"/>
    </w:rPr>
  </w:style>
  <w:style w:type="character" w:styleId="FootnoteReference">
    <w:name w:val="footnote reference"/>
    <w:basedOn w:val="DefaultParagraphFont"/>
    <w:uiPriority w:val="99"/>
    <w:semiHidden/>
    <w:unhideWhenUsed/>
    <w:rsid w:val="00FD3BB9"/>
    <w:rPr>
      <w:vertAlign w:val="superscript"/>
    </w:rPr>
  </w:style>
  <w:style w:type="character" w:customStyle="1" w:styleId="text">
    <w:name w:val="text"/>
    <w:basedOn w:val="DefaultParagraphFont"/>
    <w:rsid w:val="000A4BF9"/>
  </w:style>
  <w:style w:type="character" w:styleId="Hyperlink">
    <w:name w:val="Hyperlink"/>
    <w:basedOn w:val="DefaultParagraphFont"/>
    <w:uiPriority w:val="99"/>
    <w:semiHidden/>
    <w:unhideWhenUsed/>
    <w:rsid w:val="000A4BF9"/>
    <w:rPr>
      <w:color w:val="0000FF"/>
      <w:u w:val="single"/>
    </w:rPr>
  </w:style>
  <w:style w:type="paragraph" w:styleId="BalloonText">
    <w:name w:val="Balloon Text"/>
    <w:basedOn w:val="Normal"/>
    <w:link w:val="BalloonTextChar"/>
    <w:uiPriority w:val="99"/>
    <w:semiHidden/>
    <w:unhideWhenUsed/>
    <w:rsid w:val="00C02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CDAC5-BB5E-4E7D-862C-A3B2F844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jkelsey</dc:creator>
  <cp:keywords/>
  <dc:description/>
  <cp:lastModifiedBy>jkelsey</cp:lastModifiedBy>
  <cp:revision>7</cp:revision>
  <cp:lastPrinted>2017-05-30T18:19:00Z</cp:lastPrinted>
  <dcterms:created xsi:type="dcterms:W3CDTF">2017-05-30T18:24:00Z</dcterms:created>
  <dcterms:modified xsi:type="dcterms:W3CDTF">2017-05-30T18:41:00Z</dcterms:modified>
</cp:coreProperties>
</file>